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3F6866" w:rsidRPr="00CD5974" w:rsidTr="009648DD">
        <w:trPr>
          <w:trHeight w:val="487"/>
        </w:trPr>
        <w:tc>
          <w:tcPr>
            <w:tcW w:w="11199" w:type="dxa"/>
            <w:shd w:val="clear" w:color="auto" w:fill="auto"/>
            <w:vAlign w:val="center"/>
          </w:tcPr>
          <w:p w:rsidR="003F6866" w:rsidRPr="00CD5974" w:rsidRDefault="003F6866" w:rsidP="009648DD">
            <w:pPr>
              <w:spacing w:after="0" w:line="240" w:lineRule="auto"/>
              <w:jc w:val="center"/>
              <w:rPr>
                <w:b/>
                <w:color w:val="1F3864"/>
                <w:sz w:val="28"/>
                <w:szCs w:val="32"/>
              </w:rPr>
            </w:pPr>
            <w:bookmarkStart w:id="0" w:name="_GoBack"/>
            <w:bookmarkEnd w:id="0"/>
            <w:r>
              <w:rPr>
                <w:b/>
                <w:color w:val="1F3864"/>
                <w:sz w:val="28"/>
                <w:szCs w:val="32"/>
              </w:rPr>
              <w:t xml:space="preserve">ΕΞΙ </w:t>
            </w:r>
            <w:r w:rsidRPr="00CD5974">
              <w:rPr>
                <w:b/>
                <w:color w:val="1F3864"/>
                <w:sz w:val="28"/>
                <w:szCs w:val="32"/>
              </w:rPr>
              <w:t xml:space="preserve">ΔΕΣΜΕΣ ΜΕΤΡΩΝ ΠΟΛΙΤΙΚΗΣ ΓΙΑ ΤΗΝ </w:t>
            </w:r>
            <w:r>
              <w:rPr>
                <w:b/>
                <w:color w:val="1F3864"/>
                <w:sz w:val="28"/>
                <w:szCs w:val="32"/>
              </w:rPr>
              <w:t xml:space="preserve">ΠΑΡΑΓΩΓΙΚΗ ΑΝΑΣΥΓΚΡΟΤΗΣΗ ΚΑΙ ΤΗΝ </w:t>
            </w:r>
            <w:r w:rsidRPr="00CD5974">
              <w:rPr>
                <w:b/>
                <w:color w:val="1F3864"/>
                <w:sz w:val="28"/>
                <w:szCs w:val="32"/>
              </w:rPr>
              <w:t>ΕΜΠΡΑΚΤΗ ΕΝΙΣΧΥΣΗ</w:t>
            </w:r>
            <w:r>
              <w:rPr>
                <w:b/>
                <w:color w:val="1F3864"/>
                <w:sz w:val="28"/>
                <w:szCs w:val="32"/>
              </w:rPr>
              <w:t xml:space="preserve"> </w:t>
            </w:r>
            <w:r w:rsidRPr="00CD5974">
              <w:rPr>
                <w:b/>
                <w:color w:val="1F3864"/>
                <w:sz w:val="28"/>
                <w:szCs w:val="32"/>
              </w:rPr>
              <w:t>ΤΗΣ ΑΝΤΑΓΩΝΙΣΤΙΚΟΤΗΤΑΣ ΤΗΣ ΠΕΡΙΦΕΡΕΙΑΚΗΣ ΒΙΟΜΗΧΑΝΙΑΣ</w:t>
            </w:r>
          </w:p>
        </w:tc>
      </w:tr>
    </w:tbl>
    <w:p w:rsidR="003F6866" w:rsidRPr="00F70CF9" w:rsidRDefault="003F6866" w:rsidP="003F6866">
      <w:pPr>
        <w:spacing w:after="0" w:line="240" w:lineRule="auto"/>
        <w:rPr>
          <w:sz w:val="2"/>
          <w:szCs w:val="2"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32"/>
        <w:gridCol w:w="3402"/>
      </w:tblGrid>
      <w:tr w:rsidR="003F6866" w:rsidRPr="00427617" w:rsidTr="00A340D3">
        <w:trPr>
          <w:jc w:val="center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:rsidR="003F6866" w:rsidRPr="00427617" w:rsidRDefault="003F6866" w:rsidP="009648DD">
            <w:pPr>
              <w:spacing w:after="0" w:line="240" w:lineRule="auto"/>
              <w:jc w:val="center"/>
              <w:rPr>
                <w:b/>
              </w:rPr>
            </w:pPr>
            <w:r w:rsidRPr="00427617">
              <w:rPr>
                <w:b/>
              </w:rPr>
              <w:t>Συγκροτημένη βιομηχανική στρατηγική &amp; πολιτική</w:t>
            </w:r>
          </w:p>
        </w:tc>
        <w:tc>
          <w:tcPr>
            <w:tcW w:w="3832" w:type="dxa"/>
            <w:shd w:val="clear" w:color="auto" w:fill="D0CECE" w:themeFill="background2" w:themeFillShade="E6"/>
            <w:vAlign w:val="center"/>
          </w:tcPr>
          <w:p w:rsidR="003F6866" w:rsidRPr="00427617" w:rsidRDefault="003F6866" w:rsidP="009648DD">
            <w:pPr>
              <w:spacing w:after="0" w:line="240" w:lineRule="auto"/>
              <w:jc w:val="center"/>
              <w:rPr>
                <w:b/>
              </w:rPr>
            </w:pPr>
            <w:r w:rsidRPr="00427617">
              <w:rPr>
                <w:b/>
              </w:rPr>
              <w:t>Ρυθμιστικό πλαίσιο για τη βιομηχανία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3F6866" w:rsidRPr="00427617" w:rsidRDefault="003F6866" w:rsidP="009648DD">
            <w:pPr>
              <w:spacing w:after="0" w:line="240" w:lineRule="auto"/>
              <w:jc w:val="center"/>
              <w:rPr>
                <w:b/>
              </w:rPr>
            </w:pPr>
            <w:r w:rsidRPr="00427617">
              <w:rPr>
                <w:b/>
              </w:rPr>
              <w:t>Χρηματοδότηση παραγωγικών επενδύσεων</w:t>
            </w:r>
          </w:p>
        </w:tc>
      </w:tr>
      <w:tr w:rsidR="003F6866" w:rsidRPr="00427617" w:rsidTr="00A340D3">
        <w:trPr>
          <w:jc w:val="center"/>
        </w:trPr>
        <w:tc>
          <w:tcPr>
            <w:tcW w:w="3964" w:type="dxa"/>
            <w:shd w:val="clear" w:color="auto" w:fill="auto"/>
          </w:tcPr>
          <w:p w:rsidR="003F6866" w:rsidRPr="00427617" w:rsidRDefault="003F6866" w:rsidP="009648D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sz w:val="20"/>
              </w:rPr>
            </w:pPr>
            <w:r w:rsidRPr="00427617">
              <w:rPr>
                <w:b/>
                <w:sz w:val="20"/>
              </w:rPr>
              <w:t xml:space="preserve">Θέσπιση ειδικού προγράμματος ανάπτυξης της Θράκης </w:t>
            </w:r>
            <w:r w:rsidRPr="00427617">
              <w:rPr>
                <w:sz w:val="20"/>
              </w:rPr>
              <w:t xml:space="preserve">και των παραμεθόριων περιοχών. </w:t>
            </w:r>
          </w:p>
          <w:p w:rsidR="003F6866" w:rsidRPr="00427617" w:rsidRDefault="003F6866" w:rsidP="009648D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b/>
                <w:sz w:val="20"/>
              </w:rPr>
            </w:pPr>
            <w:r w:rsidRPr="00427617">
              <w:rPr>
                <w:sz w:val="20"/>
              </w:rPr>
              <w:t xml:space="preserve">Στρατηγικό σχέδιο – συμφωνημένη ατζέντα για την </w:t>
            </w:r>
            <w:r w:rsidRPr="00427617">
              <w:rPr>
                <w:b/>
                <w:sz w:val="20"/>
              </w:rPr>
              <w:t>αναδιάρθρωση της περιφερειακής βιομηχανίας</w:t>
            </w:r>
          </w:p>
          <w:p w:rsidR="003F6866" w:rsidRPr="00427617" w:rsidRDefault="003F6866" w:rsidP="009648D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sz w:val="20"/>
              </w:rPr>
            </w:pPr>
            <w:r w:rsidRPr="00427617">
              <w:rPr>
                <w:sz w:val="20"/>
              </w:rPr>
              <w:t xml:space="preserve">Άσκηση </w:t>
            </w:r>
            <w:r w:rsidRPr="00427617">
              <w:rPr>
                <w:b/>
                <w:sz w:val="20"/>
              </w:rPr>
              <w:t>έμμεσης κλαδικής βιομηχανικής</w:t>
            </w:r>
            <w:r w:rsidRPr="00427617">
              <w:rPr>
                <w:sz w:val="20"/>
              </w:rPr>
              <w:t xml:space="preserve"> πολιτικής </w:t>
            </w:r>
          </w:p>
          <w:p w:rsidR="00427617" w:rsidRPr="00427617" w:rsidRDefault="003F6866" w:rsidP="004276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sz w:val="20"/>
              </w:rPr>
            </w:pPr>
            <w:r w:rsidRPr="00427617">
              <w:rPr>
                <w:sz w:val="20"/>
              </w:rPr>
              <w:t xml:space="preserve">Προώθηση της ανταγωνιστικότητας των επιχειρήσεων με βάση την ποιότητα – </w:t>
            </w:r>
            <w:r w:rsidRPr="00427617">
              <w:rPr>
                <w:b/>
                <w:sz w:val="20"/>
              </w:rPr>
              <w:t>Εθνική Πολιτική Ποιότητας</w:t>
            </w:r>
            <w:r w:rsidRPr="00427617">
              <w:rPr>
                <w:sz w:val="20"/>
              </w:rPr>
              <w:t>.</w:t>
            </w:r>
          </w:p>
          <w:p w:rsidR="00427617" w:rsidRPr="00427617" w:rsidRDefault="003F6866" w:rsidP="004276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sz w:val="20"/>
              </w:rPr>
            </w:pPr>
            <w:r w:rsidRPr="00427617">
              <w:rPr>
                <w:sz w:val="20"/>
              </w:rPr>
              <w:t>Δημιουργία «</w:t>
            </w:r>
            <w:r w:rsidRPr="00427617">
              <w:rPr>
                <w:b/>
                <w:sz w:val="20"/>
              </w:rPr>
              <w:t>Συμβουλίου Βιομηχανίας</w:t>
            </w:r>
            <w:r w:rsidRPr="00427617">
              <w:rPr>
                <w:sz w:val="20"/>
              </w:rPr>
              <w:t>»</w:t>
            </w:r>
            <w:r w:rsidR="00427617" w:rsidRPr="00427617">
              <w:rPr>
                <w:b/>
                <w:sz w:val="20"/>
              </w:rPr>
              <w:t xml:space="preserve"> </w:t>
            </w:r>
          </w:p>
          <w:p w:rsidR="003F6866" w:rsidRPr="00427617" w:rsidRDefault="00427617" w:rsidP="004276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sz w:val="20"/>
              </w:rPr>
            </w:pPr>
            <w:r w:rsidRPr="00427617">
              <w:rPr>
                <w:b/>
                <w:sz w:val="20"/>
              </w:rPr>
              <w:t>Πρόγραμμα Εθνικής Στρατηγικής «ΕΛΛΑΔΑ ΒΙΟΜΗΧΑΝΙΑ-INDUSTRY 4.0»</w:t>
            </w:r>
          </w:p>
        </w:tc>
        <w:tc>
          <w:tcPr>
            <w:tcW w:w="3832" w:type="dxa"/>
            <w:shd w:val="clear" w:color="auto" w:fill="auto"/>
          </w:tcPr>
          <w:p w:rsidR="003F6866" w:rsidRPr="00427617" w:rsidRDefault="003F6866" w:rsidP="009648D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241"/>
              <w:rPr>
                <w:sz w:val="20"/>
              </w:rPr>
            </w:pPr>
            <w:r w:rsidRPr="00427617">
              <w:rPr>
                <w:sz w:val="20"/>
              </w:rPr>
              <w:t xml:space="preserve">Εξορθολογισμός των σχέσεων </w:t>
            </w:r>
            <w:r w:rsidRPr="00427617">
              <w:rPr>
                <w:b/>
                <w:sz w:val="20"/>
              </w:rPr>
              <w:t>βιομηχανίας και αλυσίδων λιανεμπορίου</w:t>
            </w:r>
            <w:r w:rsidRPr="00427617">
              <w:rPr>
                <w:sz w:val="20"/>
              </w:rPr>
              <w:t>.</w:t>
            </w:r>
          </w:p>
          <w:p w:rsidR="003F6866" w:rsidRPr="00427617" w:rsidRDefault="003F6866" w:rsidP="009648D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241"/>
              <w:rPr>
                <w:sz w:val="20"/>
              </w:rPr>
            </w:pPr>
            <w:r w:rsidRPr="00427617">
              <w:rPr>
                <w:sz w:val="20"/>
              </w:rPr>
              <w:t xml:space="preserve">Καταπολέμηση </w:t>
            </w:r>
            <w:r w:rsidRPr="00427617">
              <w:rPr>
                <w:b/>
                <w:sz w:val="20"/>
              </w:rPr>
              <w:t>καθυστερήσεων πληρωμών</w:t>
            </w:r>
            <w:r w:rsidRPr="00427617">
              <w:rPr>
                <w:sz w:val="20"/>
              </w:rPr>
              <w:t xml:space="preserve"> στις εμπορικές συναλλαγές.</w:t>
            </w:r>
          </w:p>
          <w:p w:rsidR="003F6866" w:rsidRPr="00427617" w:rsidRDefault="003F6866" w:rsidP="009648D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241"/>
              <w:rPr>
                <w:sz w:val="20"/>
              </w:rPr>
            </w:pPr>
            <w:r w:rsidRPr="00427617">
              <w:rPr>
                <w:sz w:val="20"/>
              </w:rPr>
              <w:t xml:space="preserve">Πλαίσιο </w:t>
            </w:r>
            <w:r w:rsidRPr="00427617">
              <w:rPr>
                <w:b/>
                <w:sz w:val="20"/>
              </w:rPr>
              <w:t>ελέγχου της αγοράς</w:t>
            </w:r>
            <w:r w:rsidRPr="00427617">
              <w:rPr>
                <w:sz w:val="20"/>
              </w:rPr>
              <w:t>.</w:t>
            </w:r>
          </w:p>
          <w:p w:rsidR="003F6866" w:rsidRPr="00427617" w:rsidRDefault="003F6866" w:rsidP="009648D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241"/>
              <w:rPr>
                <w:sz w:val="20"/>
              </w:rPr>
            </w:pPr>
            <w:r w:rsidRPr="00427617">
              <w:rPr>
                <w:sz w:val="20"/>
              </w:rPr>
              <w:t xml:space="preserve">Απλοποίηση της διαδικασίας αδειοδότησης για τη μεταποίηση, με αναθεώρηση </w:t>
            </w:r>
            <w:r w:rsidRPr="00427617">
              <w:rPr>
                <w:b/>
                <w:sz w:val="20"/>
              </w:rPr>
              <w:t>της κατάταξης</w:t>
            </w:r>
            <w:r w:rsidRPr="00427617">
              <w:rPr>
                <w:sz w:val="20"/>
              </w:rPr>
              <w:t xml:space="preserve"> ανά επίπεδο </w:t>
            </w:r>
            <w:r w:rsidRPr="00427617">
              <w:rPr>
                <w:b/>
                <w:sz w:val="20"/>
              </w:rPr>
              <w:t>όχλησης</w:t>
            </w:r>
            <w:r w:rsidRPr="00427617">
              <w:rPr>
                <w:sz w:val="20"/>
              </w:rPr>
              <w:t>.</w:t>
            </w:r>
          </w:p>
          <w:p w:rsidR="003F6866" w:rsidRPr="00427617" w:rsidRDefault="003F6866" w:rsidP="009648D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241"/>
              <w:rPr>
                <w:sz w:val="20"/>
              </w:rPr>
            </w:pPr>
            <w:r w:rsidRPr="00427617">
              <w:rPr>
                <w:sz w:val="20"/>
              </w:rPr>
              <w:t xml:space="preserve">Νομοθετική πρωτοβουλία για το χαρακτηρισμό των </w:t>
            </w:r>
            <w:r w:rsidRPr="00427617">
              <w:rPr>
                <w:b/>
                <w:sz w:val="20"/>
              </w:rPr>
              <w:t>άτυπων βιομηχανικών συγκεντρώσεων της Κεντρικής Μακεδονίας σε</w:t>
            </w:r>
            <w:r w:rsidRPr="00427617">
              <w:rPr>
                <w:sz w:val="20"/>
              </w:rPr>
              <w:t xml:space="preserve"> «οργανωμένους υποδοχείς».</w:t>
            </w:r>
          </w:p>
          <w:p w:rsidR="003F6866" w:rsidRPr="00427617" w:rsidRDefault="003F6866" w:rsidP="009648D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241"/>
              <w:rPr>
                <w:b/>
                <w:sz w:val="20"/>
              </w:rPr>
            </w:pPr>
            <w:r w:rsidRPr="00427617">
              <w:rPr>
                <w:sz w:val="20"/>
              </w:rPr>
              <w:t xml:space="preserve">Τροποποίηση της ΚΥΑ για την </w:t>
            </w:r>
            <w:r w:rsidRPr="00427617">
              <w:rPr>
                <w:b/>
                <w:sz w:val="20"/>
              </w:rPr>
              <w:t>πυρασφάλεια σε βιομηχανικά κτίρια.</w:t>
            </w:r>
          </w:p>
          <w:p w:rsidR="003F6866" w:rsidRPr="00427617" w:rsidRDefault="003F6866" w:rsidP="009648D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241"/>
              <w:rPr>
                <w:sz w:val="20"/>
              </w:rPr>
            </w:pPr>
            <w:r w:rsidRPr="00427617">
              <w:rPr>
                <w:sz w:val="20"/>
              </w:rPr>
              <w:t xml:space="preserve">Αναβάθμιση </w:t>
            </w:r>
            <w:r w:rsidRPr="00427617">
              <w:rPr>
                <w:b/>
                <w:sz w:val="20"/>
              </w:rPr>
              <w:t xml:space="preserve">περιβαλλοντικών υποδομών </w:t>
            </w:r>
            <w:r w:rsidRPr="00427617">
              <w:rPr>
                <w:sz w:val="20"/>
              </w:rPr>
              <w:t xml:space="preserve">και </w:t>
            </w:r>
            <w:r w:rsidRPr="00427617">
              <w:rPr>
                <w:b/>
                <w:sz w:val="20"/>
              </w:rPr>
              <w:t>εγκατάσταση δικτύου οπτικών ινών σε όλες τις ΒΙΠΕ της χώρας.</w:t>
            </w:r>
          </w:p>
        </w:tc>
        <w:tc>
          <w:tcPr>
            <w:tcW w:w="3402" w:type="dxa"/>
            <w:shd w:val="clear" w:color="auto" w:fill="auto"/>
          </w:tcPr>
          <w:p w:rsidR="003F6866" w:rsidRPr="00AF7B7F" w:rsidRDefault="00503042" w:rsidP="00AF7B7F">
            <w:pPr>
              <w:pStyle w:val="a4"/>
              <w:numPr>
                <w:ilvl w:val="0"/>
                <w:numId w:val="11"/>
              </w:numPr>
              <w:tabs>
                <w:tab w:val="left" w:pos="360"/>
                <w:tab w:val="left" w:pos="535"/>
              </w:tabs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Χρ</w:t>
            </w:r>
            <w:r w:rsidR="003F6866" w:rsidRPr="00427617">
              <w:rPr>
                <w:b/>
                <w:sz w:val="20"/>
              </w:rPr>
              <w:t>ηματοδότηση παραγωγικών επενδύσεων από τον τραπεζικό τομέα</w:t>
            </w:r>
            <w:r>
              <w:rPr>
                <w:sz w:val="20"/>
              </w:rPr>
              <w:t>, κατά προτεραιότητα</w:t>
            </w:r>
          </w:p>
          <w:p w:rsidR="003F6866" w:rsidRPr="00427617" w:rsidRDefault="00503042" w:rsidP="009648DD">
            <w:pPr>
              <w:pStyle w:val="a4"/>
              <w:numPr>
                <w:ilvl w:val="0"/>
                <w:numId w:val="11"/>
              </w:numPr>
              <w:tabs>
                <w:tab w:val="left" w:pos="360"/>
                <w:tab w:val="left" w:pos="535"/>
              </w:tabs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Τροποποίηση του Αναπτυξιακού Νόμου - </w:t>
            </w:r>
            <w:r w:rsidR="003F6866" w:rsidRPr="00427617">
              <w:rPr>
                <w:sz w:val="20"/>
              </w:rPr>
              <w:t xml:space="preserve">Άρση των </w:t>
            </w:r>
            <w:r w:rsidR="003F6866" w:rsidRPr="00427617">
              <w:rPr>
                <w:b/>
                <w:sz w:val="20"/>
              </w:rPr>
              <w:t>καθυστερήσεω</w:t>
            </w:r>
            <w:r w:rsidR="003F6866" w:rsidRPr="00427617">
              <w:rPr>
                <w:sz w:val="20"/>
              </w:rPr>
              <w:t xml:space="preserve">ν στην αποπληρωμή </w:t>
            </w:r>
            <w:r>
              <w:rPr>
                <w:sz w:val="20"/>
              </w:rPr>
              <w:t xml:space="preserve">υφιστάμενων </w:t>
            </w:r>
            <w:r w:rsidR="003F6866" w:rsidRPr="00427617">
              <w:rPr>
                <w:sz w:val="20"/>
              </w:rPr>
              <w:t>επενδυτικών σχεδίων.</w:t>
            </w:r>
          </w:p>
          <w:p w:rsidR="003F6866" w:rsidRPr="00427617" w:rsidRDefault="003F6866" w:rsidP="009648DD">
            <w:pPr>
              <w:pStyle w:val="a4"/>
              <w:numPr>
                <w:ilvl w:val="0"/>
                <w:numId w:val="11"/>
              </w:numPr>
              <w:tabs>
                <w:tab w:val="left" w:pos="360"/>
                <w:tab w:val="left" w:pos="535"/>
              </w:tabs>
              <w:spacing w:after="0" w:line="240" w:lineRule="auto"/>
              <w:rPr>
                <w:sz w:val="20"/>
              </w:rPr>
            </w:pPr>
            <w:r w:rsidRPr="00427617">
              <w:rPr>
                <w:sz w:val="20"/>
              </w:rPr>
              <w:t xml:space="preserve">Υλοποίηση παραγωγικών επενδύσεων, με τη βοήθεια </w:t>
            </w:r>
            <w:r w:rsidRPr="00427617">
              <w:rPr>
                <w:b/>
                <w:sz w:val="20"/>
              </w:rPr>
              <w:t>ειδικών προγραμμάτων βιομηχανικής αναδιάρθρωσης</w:t>
            </w:r>
            <w:r w:rsidRPr="00427617">
              <w:rPr>
                <w:sz w:val="20"/>
              </w:rPr>
              <w:t xml:space="preserve">. </w:t>
            </w:r>
          </w:p>
          <w:p w:rsidR="003F6866" w:rsidRPr="00427617" w:rsidRDefault="003F6866" w:rsidP="009648D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 w:hanging="142"/>
              <w:rPr>
                <w:sz w:val="20"/>
              </w:rPr>
            </w:pPr>
            <w:r w:rsidRPr="00427617">
              <w:rPr>
                <w:sz w:val="20"/>
              </w:rPr>
              <w:t xml:space="preserve">Υποπρόγραμμα 1: Μεσαίες και μεγάλες </w:t>
            </w:r>
            <w:r w:rsidRPr="00427617">
              <w:rPr>
                <w:b/>
                <w:sz w:val="20"/>
              </w:rPr>
              <w:t>επιχειρήσεις στρατηγικής σημασίας,</w:t>
            </w:r>
          </w:p>
          <w:p w:rsidR="00427617" w:rsidRPr="00427617" w:rsidRDefault="003F6866" w:rsidP="0042761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 w:hanging="142"/>
              <w:rPr>
                <w:b/>
                <w:sz w:val="20"/>
              </w:rPr>
            </w:pPr>
            <w:r w:rsidRPr="00427617">
              <w:rPr>
                <w:sz w:val="20"/>
              </w:rPr>
              <w:t xml:space="preserve">Υποπρόγραμμα 2: </w:t>
            </w:r>
            <w:r w:rsidRPr="00427617">
              <w:rPr>
                <w:b/>
                <w:sz w:val="20"/>
              </w:rPr>
              <w:t xml:space="preserve">Κλαδική πολιτική. </w:t>
            </w:r>
          </w:p>
          <w:p w:rsidR="00427617" w:rsidRPr="00427617" w:rsidRDefault="003F6866" w:rsidP="0042761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 w:hanging="142"/>
              <w:rPr>
                <w:b/>
                <w:sz w:val="20"/>
              </w:rPr>
            </w:pPr>
            <w:r w:rsidRPr="00427617">
              <w:rPr>
                <w:sz w:val="20"/>
              </w:rPr>
              <w:t xml:space="preserve">Υποπρόγραμμα 3: </w:t>
            </w:r>
            <w:r w:rsidRPr="00427617">
              <w:rPr>
                <w:b/>
                <w:sz w:val="20"/>
              </w:rPr>
              <w:t>Οριζόντιες ενισχύσεις.</w:t>
            </w:r>
            <w:r w:rsidRPr="00427617">
              <w:rPr>
                <w:sz w:val="20"/>
              </w:rPr>
              <w:t xml:space="preserve"> </w:t>
            </w:r>
          </w:p>
          <w:p w:rsidR="003F6866" w:rsidRPr="00427617" w:rsidRDefault="00427617" w:rsidP="00427617">
            <w:pPr>
              <w:pStyle w:val="a4"/>
              <w:numPr>
                <w:ilvl w:val="0"/>
                <w:numId w:val="11"/>
              </w:numPr>
              <w:tabs>
                <w:tab w:val="left" w:pos="360"/>
                <w:tab w:val="left" w:pos="535"/>
              </w:tabs>
              <w:spacing w:after="0" w:line="240" w:lineRule="auto"/>
              <w:rPr>
                <w:sz w:val="20"/>
              </w:rPr>
            </w:pPr>
            <w:r w:rsidRPr="00427617">
              <w:rPr>
                <w:b/>
                <w:sz w:val="20"/>
              </w:rPr>
              <w:t xml:space="preserve">Χρηματοδότηση καινοτομικών επενδύσεων </w:t>
            </w:r>
            <w:r w:rsidRPr="00427617">
              <w:rPr>
                <w:sz w:val="20"/>
              </w:rPr>
              <w:t>και εφαρμοσμένων ερευνητικών έργων στους τομείς της αυτοματοποίησης, τεχνικής νοημοσύνης, διαδικτύου των πραμάτων, βιοεπιστημών, νανοτεχνολογίας κ.α..</w:t>
            </w:r>
          </w:p>
          <w:p w:rsidR="00427617" w:rsidRPr="00427617" w:rsidRDefault="00427617" w:rsidP="00427617">
            <w:pPr>
              <w:pStyle w:val="a4"/>
              <w:numPr>
                <w:ilvl w:val="0"/>
                <w:numId w:val="11"/>
              </w:numPr>
              <w:tabs>
                <w:tab w:val="left" w:pos="360"/>
                <w:tab w:val="left" w:pos="535"/>
              </w:tabs>
              <w:spacing w:after="0" w:line="240" w:lineRule="auto"/>
              <w:rPr>
                <w:sz w:val="20"/>
              </w:rPr>
            </w:pPr>
            <w:r w:rsidRPr="00427617">
              <w:rPr>
                <w:b/>
                <w:sz w:val="20"/>
              </w:rPr>
              <w:t>Ειδικά κλαδικά προγράμματα ψηφιοποίησης</w:t>
            </w:r>
            <w:r w:rsidRPr="00427617">
              <w:rPr>
                <w:sz w:val="20"/>
              </w:rPr>
              <w:t xml:space="preserve"> όπως ψηφιακή γεωργία, βιομηχανικές εφαρμογές και επενδύσεις αναδιάρθρωσης, ψηφιακός τουρισμός, μεταφορές και logistics.</w:t>
            </w:r>
          </w:p>
        </w:tc>
      </w:tr>
      <w:tr w:rsidR="003F6866" w:rsidRPr="00427617" w:rsidTr="00A340D3">
        <w:trPr>
          <w:trHeight w:val="392"/>
          <w:jc w:val="center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:rsidR="003F6866" w:rsidRPr="00427617" w:rsidRDefault="00427617" w:rsidP="00427617">
            <w:pPr>
              <w:spacing w:after="0" w:line="240" w:lineRule="auto"/>
              <w:jc w:val="center"/>
              <w:rPr>
                <w:b/>
              </w:rPr>
            </w:pPr>
            <w:r w:rsidRPr="00427617">
              <w:rPr>
                <w:b/>
              </w:rPr>
              <w:t xml:space="preserve">Εξωστρέφεια – Καινοτομία </w:t>
            </w:r>
          </w:p>
        </w:tc>
        <w:tc>
          <w:tcPr>
            <w:tcW w:w="3832" w:type="dxa"/>
            <w:shd w:val="clear" w:color="auto" w:fill="D0CECE" w:themeFill="background2" w:themeFillShade="E6"/>
            <w:vAlign w:val="center"/>
          </w:tcPr>
          <w:p w:rsidR="003F6866" w:rsidRPr="00427617" w:rsidRDefault="00427617" w:rsidP="004276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Αγορά εργασίας 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3F6866" w:rsidRPr="00427617" w:rsidRDefault="00427617" w:rsidP="009648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Φορολογικό περιβάλλον</w:t>
            </w:r>
          </w:p>
        </w:tc>
      </w:tr>
      <w:tr w:rsidR="003F6866" w:rsidRPr="00427617" w:rsidTr="00A340D3">
        <w:trPr>
          <w:jc w:val="center"/>
        </w:trPr>
        <w:tc>
          <w:tcPr>
            <w:tcW w:w="3964" w:type="dxa"/>
            <w:shd w:val="clear" w:color="auto" w:fill="auto"/>
          </w:tcPr>
          <w:p w:rsidR="00427617" w:rsidRPr="00427617" w:rsidRDefault="00427617" w:rsidP="00A340D3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306" w:hanging="306"/>
              <w:rPr>
                <w:sz w:val="20"/>
              </w:rPr>
            </w:pPr>
            <w:r w:rsidRPr="00427617">
              <w:rPr>
                <w:sz w:val="20"/>
              </w:rPr>
              <w:t>Δημιουργία «</w:t>
            </w:r>
            <w:r w:rsidRPr="00427617">
              <w:rPr>
                <w:b/>
                <w:sz w:val="20"/>
              </w:rPr>
              <w:t>ΔΙΚΤΥΟΥ Διεθνών Ζωνών Βιομηχανίας και Εμπορίου» (</w:t>
            </w:r>
            <w:r w:rsidR="00A340D3" w:rsidRPr="00A340D3">
              <w:rPr>
                <w:b/>
                <w:sz w:val="20"/>
                <w:lang w:val="en-US"/>
              </w:rPr>
              <w:t>International</w:t>
            </w:r>
            <w:r w:rsidR="00A340D3" w:rsidRPr="00A340D3">
              <w:rPr>
                <w:b/>
                <w:sz w:val="20"/>
              </w:rPr>
              <w:t xml:space="preserve"> </w:t>
            </w:r>
            <w:r w:rsidR="00A340D3" w:rsidRPr="00A340D3">
              <w:rPr>
                <w:b/>
                <w:sz w:val="20"/>
                <w:lang w:val="en-US"/>
              </w:rPr>
              <w:t>Industrial</w:t>
            </w:r>
            <w:r w:rsidR="00A340D3" w:rsidRPr="00A340D3">
              <w:rPr>
                <w:b/>
                <w:sz w:val="20"/>
              </w:rPr>
              <w:t xml:space="preserve"> &amp; </w:t>
            </w:r>
            <w:r w:rsidR="00A340D3" w:rsidRPr="00A340D3">
              <w:rPr>
                <w:b/>
                <w:sz w:val="20"/>
                <w:lang w:val="en-US"/>
              </w:rPr>
              <w:t>Trade</w:t>
            </w:r>
            <w:r w:rsidR="00A340D3" w:rsidRPr="00A340D3">
              <w:rPr>
                <w:b/>
                <w:sz w:val="20"/>
              </w:rPr>
              <w:t xml:space="preserve"> </w:t>
            </w:r>
            <w:r w:rsidR="00A340D3" w:rsidRPr="00A340D3">
              <w:rPr>
                <w:b/>
                <w:sz w:val="20"/>
                <w:lang w:val="en-US"/>
              </w:rPr>
              <w:t>Zone</w:t>
            </w:r>
            <w:r w:rsidR="00A340D3" w:rsidRPr="00A340D3">
              <w:rPr>
                <w:b/>
                <w:sz w:val="20"/>
              </w:rPr>
              <w:t xml:space="preserve"> </w:t>
            </w:r>
            <w:r w:rsidR="00A340D3" w:rsidRPr="00A340D3">
              <w:rPr>
                <w:b/>
                <w:sz w:val="20"/>
                <w:lang w:val="en-US"/>
              </w:rPr>
              <w:t>Network</w:t>
            </w:r>
            <w:r w:rsidRPr="00427617">
              <w:rPr>
                <w:sz w:val="20"/>
              </w:rPr>
              <w:t xml:space="preserve">) </w:t>
            </w:r>
            <w:r w:rsidR="00863E04">
              <w:rPr>
                <w:sz w:val="20"/>
              </w:rPr>
              <w:t xml:space="preserve">σε </w:t>
            </w:r>
            <w:r w:rsidR="00A340D3" w:rsidRPr="00A340D3">
              <w:rPr>
                <w:sz w:val="20"/>
              </w:rPr>
              <w:t>Θεσσαλονίκη, Αλεξανδρούπολη, Πάτρα – Αστακός και Ηράκλειο.</w:t>
            </w:r>
          </w:p>
          <w:p w:rsidR="003F6866" w:rsidRPr="00427617" w:rsidRDefault="003F6866" w:rsidP="00A340D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b/>
                <w:sz w:val="20"/>
              </w:rPr>
            </w:pPr>
            <w:r w:rsidRPr="00427617">
              <w:rPr>
                <w:sz w:val="20"/>
              </w:rPr>
              <w:t xml:space="preserve">Υποστήριξη της δημιουργίας του </w:t>
            </w:r>
            <w:r w:rsidRPr="00427617">
              <w:rPr>
                <w:b/>
                <w:sz w:val="20"/>
              </w:rPr>
              <w:t xml:space="preserve">Διεθνούς Τεχνολογικού Κέντρου - </w:t>
            </w:r>
            <w:proofErr w:type="spellStart"/>
            <w:r w:rsidRPr="00427617">
              <w:rPr>
                <w:b/>
                <w:sz w:val="20"/>
              </w:rPr>
              <w:t>Thess</w:t>
            </w:r>
            <w:proofErr w:type="spellEnd"/>
            <w:r w:rsidRPr="00427617">
              <w:rPr>
                <w:b/>
                <w:sz w:val="20"/>
              </w:rPr>
              <w:t xml:space="preserve"> INTEC στη Θεσσαλονίκη </w:t>
            </w:r>
          </w:p>
          <w:p w:rsidR="003F6866" w:rsidRDefault="003F6866" w:rsidP="00A340D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r w:rsidRPr="00427617">
              <w:rPr>
                <w:sz w:val="20"/>
              </w:rPr>
              <w:t xml:space="preserve">Νέο σύστημα χρηματοδότησης καινοτομίας, με τη μορφή της </w:t>
            </w:r>
            <w:r w:rsidRPr="00427617">
              <w:rPr>
                <w:b/>
                <w:sz w:val="20"/>
              </w:rPr>
              <w:t>ανακυκλούμενης πίστωσης, χωρίς τη δημιουργία δημοσιονομικού κόστους</w:t>
            </w:r>
            <w:r w:rsidRPr="00427617">
              <w:rPr>
                <w:sz w:val="20"/>
              </w:rPr>
              <w:t>.</w:t>
            </w:r>
          </w:p>
          <w:p w:rsidR="00863E04" w:rsidRDefault="00863E04" w:rsidP="00A340D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r w:rsidRPr="00863E04">
              <w:rPr>
                <w:b/>
                <w:sz w:val="20"/>
              </w:rPr>
              <w:t>Υποστήριξη της δημιουργίας τμημάτων «Έρευνας και Ανάπτυξης»</w:t>
            </w:r>
            <w:r>
              <w:rPr>
                <w:sz w:val="20"/>
              </w:rPr>
              <w:t xml:space="preserve"> σε μεταποιητικές επιχειρήσεις.</w:t>
            </w:r>
          </w:p>
          <w:p w:rsidR="00863E04" w:rsidRPr="00863E04" w:rsidRDefault="00863E04" w:rsidP="00A340D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r w:rsidRPr="00863E04">
              <w:rPr>
                <w:sz w:val="20"/>
              </w:rPr>
              <w:t xml:space="preserve">Ίδρυση </w:t>
            </w:r>
            <w:r w:rsidRPr="00863E04">
              <w:rPr>
                <w:b/>
                <w:sz w:val="20"/>
              </w:rPr>
              <w:t>«Κέντρου Σχεδιασμού Βιομηχανικών Προϊόντων»</w:t>
            </w:r>
          </w:p>
        </w:tc>
        <w:tc>
          <w:tcPr>
            <w:tcW w:w="3832" w:type="dxa"/>
            <w:shd w:val="clear" w:color="auto" w:fill="auto"/>
          </w:tcPr>
          <w:p w:rsidR="003F6866" w:rsidRDefault="00AF7B7F" w:rsidP="00AF7B7F">
            <w:pPr>
              <w:pStyle w:val="a4"/>
              <w:numPr>
                <w:ilvl w:val="0"/>
                <w:numId w:val="18"/>
              </w:numPr>
              <w:tabs>
                <w:tab w:val="left" w:pos="360"/>
                <w:tab w:val="left" w:pos="535"/>
              </w:tabs>
              <w:spacing w:after="0" w:line="240" w:lineRule="auto"/>
              <w:rPr>
                <w:sz w:val="20"/>
              </w:rPr>
            </w:pPr>
            <w:r w:rsidRPr="00AF7B7F">
              <w:rPr>
                <w:b/>
                <w:sz w:val="20"/>
              </w:rPr>
              <w:t>Μείωση του μη μισθολογικού κόστους</w:t>
            </w:r>
            <w:r>
              <w:rPr>
                <w:sz w:val="20"/>
              </w:rPr>
              <w:t xml:space="preserve"> για τις επιχειρήσεις</w:t>
            </w:r>
          </w:p>
          <w:p w:rsidR="00503042" w:rsidRDefault="00503042" w:rsidP="00AF7B7F">
            <w:pPr>
              <w:pStyle w:val="a4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Θέσπιση του «Λευκού Μητρώου» </w:t>
            </w:r>
            <w:r>
              <w:rPr>
                <w:sz w:val="20"/>
              </w:rPr>
              <w:t>για τις συνεπείς επιχειρήσεις.</w:t>
            </w:r>
          </w:p>
          <w:p w:rsidR="00AF7B7F" w:rsidRPr="00503042" w:rsidRDefault="00AF7B7F" w:rsidP="00503042">
            <w:pPr>
              <w:pStyle w:val="a4"/>
              <w:numPr>
                <w:ilvl w:val="0"/>
                <w:numId w:val="18"/>
              </w:numPr>
              <w:rPr>
                <w:sz w:val="20"/>
              </w:rPr>
            </w:pPr>
            <w:r w:rsidRPr="00AF7B7F">
              <w:rPr>
                <w:b/>
                <w:sz w:val="20"/>
              </w:rPr>
              <w:t>Αύξηση της ετήσιας βάσης υπερωριακής απασχόλησης</w:t>
            </w:r>
            <w:r w:rsidR="00503042">
              <w:rPr>
                <w:sz w:val="20"/>
              </w:rPr>
              <w:t xml:space="preserve"> στη βιομηχανία σε 120 ώρες</w:t>
            </w:r>
          </w:p>
          <w:p w:rsidR="00AF7B7F" w:rsidRDefault="00302E3A" w:rsidP="00302E3A">
            <w:pPr>
              <w:pStyle w:val="a4"/>
              <w:numPr>
                <w:ilvl w:val="0"/>
                <w:numId w:val="18"/>
              </w:numPr>
              <w:tabs>
                <w:tab w:val="left" w:pos="360"/>
                <w:tab w:val="left" w:pos="535"/>
              </w:tabs>
              <w:spacing w:after="0" w:line="240" w:lineRule="auto"/>
              <w:rPr>
                <w:sz w:val="20"/>
              </w:rPr>
            </w:pPr>
            <w:r w:rsidRPr="00863E04">
              <w:rPr>
                <w:b/>
                <w:sz w:val="20"/>
              </w:rPr>
              <w:t>Βελτίωση των υπηρεσιών του Υπουργείου Εργασίας</w:t>
            </w:r>
            <w:r w:rsidRPr="00302E3A">
              <w:rPr>
                <w:sz w:val="20"/>
              </w:rPr>
              <w:t xml:space="preserve"> που παρέχονται μέσω ΕΡΓΑΝΗ &amp; ΕΦΚΑ, και άμεση διεπαφή με πλατφόρμες όπως το </w:t>
            </w:r>
            <w:r w:rsidRPr="00302E3A">
              <w:rPr>
                <w:sz w:val="20"/>
                <w:lang w:val="en-US"/>
              </w:rPr>
              <w:t>TAXIS</w:t>
            </w:r>
            <w:r w:rsidRPr="00302E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το </w:t>
            </w:r>
            <w:r w:rsidR="00AF7B7F" w:rsidRPr="00AF7B7F">
              <w:rPr>
                <w:sz w:val="20"/>
              </w:rPr>
              <w:t>ΓΕΜΗ,</w:t>
            </w:r>
            <w:r>
              <w:rPr>
                <w:sz w:val="20"/>
              </w:rPr>
              <w:t xml:space="preserve"> κλπ..</w:t>
            </w:r>
          </w:p>
          <w:p w:rsidR="00302E3A" w:rsidRPr="00427617" w:rsidRDefault="00863E04" w:rsidP="00863E04">
            <w:pPr>
              <w:pStyle w:val="a4"/>
              <w:numPr>
                <w:ilvl w:val="0"/>
                <w:numId w:val="18"/>
              </w:numPr>
              <w:tabs>
                <w:tab w:val="left" w:pos="360"/>
                <w:tab w:val="left" w:pos="535"/>
              </w:tabs>
              <w:spacing w:after="0" w:line="240" w:lineRule="auto"/>
              <w:rPr>
                <w:sz w:val="20"/>
              </w:rPr>
            </w:pPr>
            <w:r w:rsidRPr="00863E04">
              <w:rPr>
                <w:b/>
                <w:sz w:val="20"/>
              </w:rPr>
              <w:t>Σχεδιασμός προγραμμάτων εκπαίδευσης για την προσαρμογή των εργαζομένων στην 4η Βιομηχανική Επανάσταση,</w:t>
            </w:r>
            <w:r w:rsidRPr="00863E04">
              <w:rPr>
                <w:sz w:val="20"/>
              </w:rPr>
              <w:t xml:space="preserve"> τα πράσινα</w:t>
            </w:r>
            <w:r>
              <w:rPr>
                <w:sz w:val="20"/>
              </w:rPr>
              <w:t xml:space="preserve"> </w:t>
            </w:r>
            <w:r w:rsidRPr="00863E04">
              <w:rPr>
                <w:sz w:val="20"/>
              </w:rPr>
              <w:t>επαγγέλματα και την κλιματική αλλαγή.</w:t>
            </w:r>
          </w:p>
        </w:tc>
        <w:tc>
          <w:tcPr>
            <w:tcW w:w="3402" w:type="dxa"/>
            <w:shd w:val="clear" w:color="auto" w:fill="auto"/>
          </w:tcPr>
          <w:p w:rsidR="00AF7B7F" w:rsidRPr="00427617" w:rsidRDefault="00AF7B7F" w:rsidP="00AF7B7F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b/>
                <w:sz w:val="20"/>
              </w:rPr>
            </w:pPr>
            <w:r w:rsidRPr="00427617">
              <w:rPr>
                <w:sz w:val="20"/>
              </w:rPr>
              <w:t xml:space="preserve">Εφαρμογή της δικαστικής απόφασης για την επιστροφή ή/και τον συμψηφισμό του </w:t>
            </w:r>
            <w:r w:rsidRPr="00427617">
              <w:rPr>
                <w:b/>
                <w:sz w:val="20"/>
              </w:rPr>
              <w:t>ΦΠΑ για διαγραφείσες απαιτήσεις προμηθευτών της εταιρείας «Μαρινόπουλος ΑΕ».</w:t>
            </w:r>
          </w:p>
          <w:p w:rsidR="00AF7B7F" w:rsidRPr="00AF7B7F" w:rsidRDefault="00AF7B7F" w:rsidP="00AF7B7F">
            <w:pPr>
              <w:pStyle w:val="a4"/>
              <w:numPr>
                <w:ilvl w:val="0"/>
                <w:numId w:val="21"/>
              </w:numPr>
              <w:tabs>
                <w:tab w:val="left" w:pos="360"/>
                <w:tab w:val="left" w:pos="535"/>
              </w:tabs>
              <w:spacing w:after="0" w:line="240" w:lineRule="auto"/>
              <w:rPr>
                <w:sz w:val="20"/>
              </w:rPr>
            </w:pPr>
            <w:r w:rsidRPr="00AF7B7F">
              <w:rPr>
                <w:b/>
                <w:sz w:val="20"/>
              </w:rPr>
              <w:t>Κατάργηση ειδικών τελών και επιβαρύνσεων, όπως: η εισφορά του ποσοστού 0,6 της ΑΝΕ 128 στα δάνεια</w:t>
            </w:r>
            <w:r w:rsidRPr="00AF7B7F">
              <w:rPr>
                <w:sz w:val="20"/>
              </w:rPr>
              <w:t>, η χαρτοσήμανση με 3,6% των ταμειακών διευκολύνσεων, το Δικαίωμα Εκτέλεσης Τελωνειακών Εργασιών (ΔΕΤΕ) προς τους τελωνειακούς 5</w:t>
            </w:r>
            <w:r>
              <w:rPr>
                <w:sz w:val="20"/>
              </w:rPr>
              <w:t>‰, κλπ.</w:t>
            </w:r>
            <w:r w:rsidRPr="00AF7B7F">
              <w:rPr>
                <w:sz w:val="20"/>
              </w:rPr>
              <w:t xml:space="preserve"> </w:t>
            </w:r>
          </w:p>
          <w:p w:rsidR="003F6866" w:rsidRPr="00427617" w:rsidRDefault="00AF7B7F" w:rsidP="00AF7B7F">
            <w:pPr>
              <w:pStyle w:val="a4"/>
              <w:numPr>
                <w:ilvl w:val="0"/>
                <w:numId w:val="21"/>
              </w:numPr>
              <w:tabs>
                <w:tab w:val="left" w:pos="360"/>
                <w:tab w:val="left" w:pos="535"/>
              </w:tabs>
              <w:spacing w:after="0" w:line="240" w:lineRule="auto"/>
              <w:rPr>
                <w:sz w:val="20"/>
              </w:rPr>
            </w:pPr>
            <w:r w:rsidRPr="00AF7B7F">
              <w:rPr>
                <w:b/>
                <w:sz w:val="20"/>
              </w:rPr>
              <w:t>Επέκταση του χρόνου μεταφοράς ζημιών</w:t>
            </w:r>
            <w:r w:rsidRPr="00AF7B7F">
              <w:rPr>
                <w:sz w:val="20"/>
              </w:rPr>
              <w:t xml:space="preserve"> των επιχειρήσεων σε 15 έτη</w:t>
            </w:r>
          </w:p>
        </w:tc>
      </w:tr>
    </w:tbl>
    <w:p w:rsidR="003F6866" w:rsidRDefault="003F6866" w:rsidP="003F6866">
      <w:pPr>
        <w:spacing w:after="0" w:line="240" w:lineRule="auto"/>
        <w:ind w:right="-142"/>
        <w:jc w:val="both"/>
        <w:rPr>
          <w:b/>
          <w:color w:val="1F3864"/>
          <w:sz w:val="24"/>
          <w:szCs w:val="24"/>
        </w:rPr>
      </w:pPr>
    </w:p>
    <w:p w:rsidR="00F32628" w:rsidRPr="00F70CF9" w:rsidRDefault="00863E04" w:rsidP="00F32628">
      <w:pPr>
        <w:shd w:val="clear" w:color="auto" w:fill="BDD6EE"/>
        <w:spacing w:after="0" w:line="240" w:lineRule="auto"/>
        <w:ind w:right="-142"/>
        <w:jc w:val="center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Αθήνα, Δευτέρα 2 Σεπτεμβρίου </w:t>
      </w:r>
      <w:r w:rsidR="00F32628">
        <w:rPr>
          <w:b/>
          <w:color w:val="1F3864"/>
          <w:sz w:val="24"/>
          <w:szCs w:val="24"/>
        </w:rPr>
        <w:t>2019</w:t>
      </w:r>
    </w:p>
    <w:p w:rsidR="00B5227B" w:rsidRDefault="00B5227B" w:rsidP="00F70CF9">
      <w:pPr>
        <w:spacing w:after="0" w:line="240" w:lineRule="auto"/>
        <w:ind w:right="-142"/>
        <w:jc w:val="center"/>
        <w:rPr>
          <w:b/>
          <w:color w:val="1F3864"/>
          <w:sz w:val="24"/>
          <w:szCs w:val="24"/>
        </w:rPr>
      </w:pPr>
    </w:p>
    <w:sectPr w:rsidR="00B5227B" w:rsidSect="005476B3">
      <w:headerReference w:type="default" r:id="rId7"/>
      <w:pgSz w:w="11906" w:h="16838"/>
      <w:pgMar w:top="1382" w:right="1416" w:bottom="5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3A" w:rsidRDefault="00C1733A" w:rsidP="005D4DDE">
      <w:pPr>
        <w:spacing w:after="0" w:line="240" w:lineRule="auto"/>
      </w:pPr>
      <w:r>
        <w:separator/>
      </w:r>
    </w:p>
  </w:endnote>
  <w:endnote w:type="continuationSeparator" w:id="0">
    <w:p w:rsidR="00C1733A" w:rsidRDefault="00C1733A" w:rsidP="005D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3A" w:rsidRDefault="00C1733A" w:rsidP="005D4DDE">
      <w:pPr>
        <w:spacing w:after="0" w:line="240" w:lineRule="auto"/>
      </w:pPr>
      <w:r>
        <w:separator/>
      </w:r>
    </w:p>
  </w:footnote>
  <w:footnote w:type="continuationSeparator" w:id="0">
    <w:p w:rsidR="00C1733A" w:rsidRDefault="00C1733A" w:rsidP="005D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3A" w:rsidRDefault="00C1733A" w:rsidP="009D4034">
    <w:pPr>
      <w:pStyle w:val="a6"/>
      <w:jc w:val="center"/>
    </w:pPr>
    <w:r w:rsidRPr="00C90032">
      <w:rPr>
        <w:noProof/>
        <w:lang w:eastAsia="el-GR"/>
      </w:rPr>
      <w:drawing>
        <wp:inline distT="0" distB="0" distL="0" distR="0">
          <wp:extent cx="3057525" cy="647700"/>
          <wp:effectExtent l="0" t="0" r="0" b="0"/>
          <wp:docPr id="1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3" t="23267" r="9602"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884"/>
    <w:multiLevelType w:val="hybridMultilevel"/>
    <w:tmpl w:val="AFB412DC"/>
    <w:lvl w:ilvl="0" w:tplc="2C3EC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33A7"/>
    <w:multiLevelType w:val="hybridMultilevel"/>
    <w:tmpl w:val="0C9AB116"/>
    <w:lvl w:ilvl="0" w:tplc="1E18E1F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6D76"/>
    <w:multiLevelType w:val="hybridMultilevel"/>
    <w:tmpl w:val="47DACBEC"/>
    <w:lvl w:ilvl="0" w:tplc="0408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4593BB2"/>
    <w:multiLevelType w:val="hybridMultilevel"/>
    <w:tmpl w:val="A3C89A0E"/>
    <w:lvl w:ilvl="0" w:tplc="0408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 w15:restartNumberingAfterBreak="0">
    <w:nsid w:val="1B7218E9"/>
    <w:multiLevelType w:val="hybridMultilevel"/>
    <w:tmpl w:val="02C6CBCE"/>
    <w:lvl w:ilvl="0" w:tplc="0BA2A41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47448"/>
    <w:multiLevelType w:val="hybridMultilevel"/>
    <w:tmpl w:val="CB46DA56"/>
    <w:lvl w:ilvl="0" w:tplc="215AD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25E5"/>
    <w:multiLevelType w:val="hybridMultilevel"/>
    <w:tmpl w:val="FE906B62"/>
    <w:lvl w:ilvl="0" w:tplc="016AB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0A58"/>
    <w:multiLevelType w:val="hybridMultilevel"/>
    <w:tmpl w:val="1530174C"/>
    <w:lvl w:ilvl="0" w:tplc="92E497C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A7D57"/>
    <w:multiLevelType w:val="hybridMultilevel"/>
    <w:tmpl w:val="9DA2C9B4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F075F79"/>
    <w:multiLevelType w:val="hybridMultilevel"/>
    <w:tmpl w:val="AFB412DC"/>
    <w:lvl w:ilvl="0" w:tplc="2C3EC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C62CE"/>
    <w:multiLevelType w:val="hybridMultilevel"/>
    <w:tmpl w:val="A67EC86E"/>
    <w:lvl w:ilvl="0" w:tplc="BC7EA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11617"/>
    <w:multiLevelType w:val="hybridMultilevel"/>
    <w:tmpl w:val="44F4C9C8"/>
    <w:lvl w:ilvl="0" w:tplc="0408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 w15:restartNumberingAfterBreak="0">
    <w:nsid w:val="39D90BC0"/>
    <w:multiLevelType w:val="hybridMultilevel"/>
    <w:tmpl w:val="CF3A7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248A8"/>
    <w:multiLevelType w:val="hybridMultilevel"/>
    <w:tmpl w:val="26DE6272"/>
    <w:lvl w:ilvl="0" w:tplc="2C3EC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20CCE"/>
    <w:multiLevelType w:val="hybridMultilevel"/>
    <w:tmpl w:val="D0584040"/>
    <w:lvl w:ilvl="0" w:tplc="F5F8E5B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941B6"/>
    <w:multiLevelType w:val="hybridMultilevel"/>
    <w:tmpl w:val="5798DA8E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7F40DB2"/>
    <w:multiLevelType w:val="hybridMultilevel"/>
    <w:tmpl w:val="8604AD22"/>
    <w:lvl w:ilvl="0" w:tplc="1232678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11BDF"/>
    <w:multiLevelType w:val="hybridMultilevel"/>
    <w:tmpl w:val="037264D2"/>
    <w:lvl w:ilvl="0" w:tplc="0BA2A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4A3C"/>
    <w:multiLevelType w:val="hybridMultilevel"/>
    <w:tmpl w:val="42B0D340"/>
    <w:lvl w:ilvl="0" w:tplc="95E4DCF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C63D4"/>
    <w:multiLevelType w:val="hybridMultilevel"/>
    <w:tmpl w:val="4F8AF4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2139F"/>
    <w:multiLevelType w:val="hybridMultilevel"/>
    <w:tmpl w:val="DE5634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7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20"/>
  </w:num>
  <w:num w:numId="15">
    <w:abstractNumId w:val="6"/>
  </w:num>
  <w:num w:numId="16">
    <w:abstractNumId w:val="8"/>
  </w:num>
  <w:num w:numId="17">
    <w:abstractNumId w:val="15"/>
  </w:num>
  <w:num w:numId="18">
    <w:abstractNumId w:val="16"/>
  </w:num>
  <w:num w:numId="19">
    <w:abstractNumId w:val="18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27"/>
    <w:rsid w:val="0004430E"/>
    <w:rsid w:val="000473B4"/>
    <w:rsid w:val="00062AEE"/>
    <w:rsid w:val="00066B27"/>
    <w:rsid w:val="00097E63"/>
    <w:rsid w:val="000B54C0"/>
    <w:rsid w:val="00115A1C"/>
    <w:rsid w:val="00140EBD"/>
    <w:rsid w:val="0016792B"/>
    <w:rsid w:val="001964A7"/>
    <w:rsid w:val="001A419F"/>
    <w:rsid w:val="001E4C4B"/>
    <w:rsid w:val="00243C1F"/>
    <w:rsid w:val="00246256"/>
    <w:rsid w:val="002516F9"/>
    <w:rsid w:val="00253280"/>
    <w:rsid w:val="002A177F"/>
    <w:rsid w:val="002F3135"/>
    <w:rsid w:val="00302E3A"/>
    <w:rsid w:val="0032090B"/>
    <w:rsid w:val="0032113B"/>
    <w:rsid w:val="00343C01"/>
    <w:rsid w:val="003B4406"/>
    <w:rsid w:val="003C2413"/>
    <w:rsid w:val="003C2D35"/>
    <w:rsid w:val="003D4E53"/>
    <w:rsid w:val="003F6866"/>
    <w:rsid w:val="00400FF1"/>
    <w:rsid w:val="00405EDA"/>
    <w:rsid w:val="00427617"/>
    <w:rsid w:val="004421D0"/>
    <w:rsid w:val="004449B8"/>
    <w:rsid w:val="00450BD6"/>
    <w:rsid w:val="00466323"/>
    <w:rsid w:val="004707DF"/>
    <w:rsid w:val="004928D8"/>
    <w:rsid w:val="004A643B"/>
    <w:rsid w:val="004F494E"/>
    <w:rsid w:val="00503042"/>
    <w:rsid w:val="0050324A"/>
    <w:rsid w:val="0052521D"/>
    <w:rsid w:val="005476B3"/>
    <w:rsid w:val="0058483D"/>
    <w:rsid w:val="005B3E0B"/>
    <w:rsid w:val="005D4DDE"/>
    <w:rsid w:val="005E5A54"/>
    <w:rsid w:val="006060B6"/>
    <w:rsid w:val="00643DC3"/>
    <w:rsid w:val="006A579F"/>
    <w:rsid w:val="006F0B03"/>
    <w:rsid w:val="007166F1"/>
    <w:rsid w:val="007709A1"/>
    <w:rsid w:val="007A666D"/>
    <w:rsid w:val="007A7B4D"/>
    <w:rsid w:val="00813450"/>
    <w:rsid w:val="00813712"/>
    <w:rsid w:val="00816F6D"/>
    <w:rsid w:val="0082246C"/>
    <w:rsid w:val="00830365"/>
    <w:rsid w:val="0083363B"/>
    <w:rsid w:val="00863E04"/>
    <w:rsid w:val="008E5A52"/>
    <w:rsid w:val="008F5AEE"/>
    <w:rsid w:val="00964496"/>
    <w:rsid w:val="009C33E3"/>
    <w:rsid w:val="009D4034"/>
    <w:rsid w:val="009D7CAC"/>
    <w:rsid w:val="00A15691"/>
    <w:rsid w:val="00A340D3"/>
    <w:rsid w:val="00AB62BF"/>
    <w:rsid w:val="00AC5AC0"/>
    <w:rsid w:val="00AE2DAB"/>
    <w:rsid w:val="00AF7B7F"/>
    <w:rsid w:val="00B0314C"/>
    <w:rsid w:val="00B25253"/>
    <w:rsid w:val="00B5227B"/>
    <w:rsid w:val="00B52F7B"/>
    <w:rsid w:val="00B66AFD"/>
    <w:rsid w:val="00BA7CAD"/>
    <w:rsid w:val="00BD51F1"/>
    <w:rsid w:val="00BF1EF1"/>
    <w:rsid w:val="00BF7504"/>
    <w:rsid w:val="00C01234"/>
    <w:rsid w:val="00C1733A"/>
    <w:rsid w:val="00C87EEC"/>
    <w:rsid w:val="00CC0D39"/>
    <w:rsid w:val="00CC76C7"/>
    <w:rsid w:val="00CD5974"/>
    <w:rsid w:val="00CE41D7"/>
    <w:rsid w:val="00D06FBF"/>
    <w:rsid w:val="00D244D8"/>
    <w:rsid w:val="00D75279"/>
    <w:rsid w:val="00D87169"/>
    <w:rsid w:val="00D93A4E"/>
    <w:rsid w:val="00DB72F5"/>
    <w:rsid w:val="00E011F7"/>
    <w:rsid w:val="00E07A8C"/>
    <w:rsid w:val="00E41645"/>
    <w:rsid w:val="00E52101"/>
    <w:rsid w:val="00E54E71"/>
    <w:rsid w:val="00E6222D"/>
    <w:rsid w:val="00E73623"/>
    <w:rsid w:val="00E81793"/>
    <w:rsid w:val="00F32628"/>
    <w:rsid w:val="00F51FED"/>
    <w:rsid w:val="00F547E4"/>
    <w:rsid w:val="00F70CF9"/>
    <w:rsid w:val="00F8417B"/>
    <w:rsid w:val="00F91C1B"/>
    <w:rsid w:val="00FB18C4"/>
    <w:rsid w:val="00FB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A5BFA11-4C76-4099-9EA4-5D415CDB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1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FB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A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uiPriority w:val="99"/>
    <w:semiHidden/>
    <w:rsid w:val="002A17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D4DDE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6"/>
    <w:uiPriority w:val="99"/>
    <w:rsid w:val="005D4DDE"/>
    <w:rPr>
      <w:sz w:val="22"/>
      <w:szCs w:val="22"/>
      <w:lang w:val="el-GR"/>
    </w:rPr>
  </w:style>
  <w:style w:type="paragraph" w:styleId="a7">
    <w:name w:val="footer"/>
    <w:basedOn w:val="a"/>
    <w:link w:val="Char1"/>
    <w:uiPriority w:val="99"/>
    <w:unhideWhenUsed/>
    <w:rsid w:val="005D4DDE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7"/>
    <w:uiPriority w:val="99"/>
    <w:rsid w:val="005D4DDE"/>
    <w:rPr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georgiou</dc:creator>
  <cp:keywords/>
  <dc:description/>
  <cp:lastModifiedBy>Dinaki</cp:lastModifiedBy>
  <cp:revision>2</cp:revision>
  <cp:lastPrinted>2019-08-30T08:55:00Z</cp:lastPrinted>
  <dcterms:created xsi:type="dcterms:W3CDTF">2019-09-02T11:36:00Z</dcterms:created>
  <dcterms:modified xsi:type="dcterms:W3CDTF">2019-09-02T11:36:00Z</dcterms:modified>
</cp:coreProperties>
</file>